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5E14BC" w:rsidTr="0EA28B2D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5E14BC" w:rsidRDefault="0EA28B2D" w:rsidP="0EA28B2D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Special Interest Tourism</w:t>
            </w:r>
          </w:p>
        </w:tc>
      </w:tr>
      <w:tr w:rsidR="007868FB" w:rsidRPr="005E14BC" w:rsidTr="0EA28B2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</w:pPr>
            <w:r w:rsidRPr="0EA28B2D">
              <w:rPr>
                <w:rStyle w:val="Strong"/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E14BC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EUTD02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EA28B2D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 xml:space="preserve">nd </w:t>
            </w:r>
          </w:p>
        </w:tc>
      </w:tr>
      <w:tr w:rsidR="007868FB" w:rsidRPr="005E14BC" w:rsidTr="0EA28B2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E14BC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Ljudevit Pranić, Ph.D.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7868FB" w:rsidRPr="005E14BC" w:rsidTr="0EA28B2D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E14B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E14BC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E14BC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E14BC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7868FB" w:rsidRPr="005E14BC" w:rsidTr="0EA28B2D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E14B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E14B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E14BC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E14B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868FB" w:rsidRPr="005E14BC" w:rsidTr="0EA28B2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25</w:t>
            </w:r>
          </w:p>
        </w:tc>
      </w:tr>
      <w:tr w:rsidR="007868FB" w:rsidRPr="005E14BC" w:rsidTr="0EA28B2D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COURSE DESCRIPTION</w:t>
            </w:r>
          </w:p>
        </w:tc>
      </w:tr>
      <w:tr w:rsidR="007868FB" w:rsidRPr="005E14BC" w:rsidTr="0EA28B2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E14BC" w:rsidRDefault="0EA28B2D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offer a theoretical framework supplemented with contemporary topics and cases, with an emphasis on connecting theory and practice of special forms of tourism; prepare students to be able to explain the characteristics and peculiarities of various forms of tourism, and practically resolve business issues. </w:t>
            </w:r>
          </w:p>
        </w:tc>
      </w:tr>
      <w:tr w:rsidR="007868FB" w:rsidRPr="005E14BC" w:rsidTr="0EA28B2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E14BC" w:rsidRDefault="0EA28B2D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Course prerequisites are prescribed in bylaws of the Faculty of Economics, Business and Tourism, and the rulebook on study programs and studying.</w:t>
            </w:r>
          </w:p>
        </w:tc>
      </w:tr>
      <w:tr w:rsidR="007868FB" w:rsidRPr="005E14BC" w:rsidTr="0EA28B2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6A06" w:rsidRPr="005E14BC" w:rsidRDefault="0EA28B2D" w:rsidP="0EA28B2D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Describe and distinguish the fundamental characteristics of various customer segments in special forms of tourism;</w:t>
            </w:r>
          </w:p>
          <w:p w:rsidR="00236A06" w:rsidRPr="005E14BC" w:rsidRDefault="0EA28B2D" w:rsidP="0EA28B2D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Recognize and examine top operational issues in the organization and delivery of special forms of leisure;</w:t>
            </w:r>
          </w:p>
          <w:p w:rsidR="000E0D9A" w:rsidRPr="005E14BC" w:rsidRDefault="0EA28B2D" w:rsidP="0EA28B2D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Recognize why are certain destinations and resources better positioned for the development and marketing of certain forms of tourism;</w:t>
            </w:r>
          </w:p>
          <w:p w:rsidR="000E0D9A" w:rsidRPr="005E14BC" w:rsidRDefault="0EA28B2D" w:rsidP="0EA28B2D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Identify and critically assess the relationship between various user segments of special interest tourism and local stakeholders;</w:t>
            </w:r>
          </w:p>
          <w:p w:rsidR="000E0D9A" w:rsidRPr="005E14BC" w:rsidRDefault="0EA28B2D" w:rsidP="0EA28B2D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Assess and critically evaluate the advantages and disadvantages of using special forms of tourism as a business strategy by small firms.</w:t>
            </w:r>
          </w:p>
        </w:tc>
      </w:tr>
      <w:tr w:rsidR="007868FB" w:rsidRPr="005E14BC" w:rsidTr="0EA28B2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0" w:type="auto"/>
              <w:tblLook w:val="04A0"/>
            </w:tblPr>
            <w:tblGrid>
              <w:gridCol w:w="683"/>
              <w:gridCol w:w="2996"/>
              <w:gridCol w:w="3749"/>
            </w:tblGrid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Week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Discussion of course objectives and methods of delivery, review of industry terminology, and introduction to the history, typology, and current state of special interest tourism. 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of student responsibilities throughout the semester. 1</w:t>
                  </w:r>
                  <w:r w:rsidRPr="0EA28B2D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US"/>
                    </w:rPr>
                    <w:t>st</w:t>
                  </w: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group project.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Special interest tourism – starting with the individual.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Sample topical discussion. 2</w:t>
                  </w:r>
                  <w:r w:rsidRPr="0EA28B2D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US"/>
                    </w:rPr>
                    <w:t>nd</w:t>
                  </w: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group project. Review of a bi-weekly report (WR1.1.) on the progress of 1</w:t>
                  </w:r>
                  <w:r w:rsidRPr="0EA28B2D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US"/>
                    </w:rPr>
                    <w:t>st</w:t>
                  </w: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group project. Monitoring student engagement (MSE). 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Challenges, implications, and characteristics of supply and demand in regional and rural tourism.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Review of a bi-weekly report (WR2.1.) on the progress of 2</w:t>
                  </w:r>
                  <w:r w:rsidRPr="0EA28B2D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US"/>
                    </w:rPr>
                    <w:t>nd</w:t>
                  </w: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group project. MSE. 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Challenges, implications, and characteristics of supply and demand in indigenous, tribal, and educational tourism.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WR1.2. MSE.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Challenges, implications, and characteristics of supply and demand in cultural and heritage tourism.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WR2.2. MSE.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Challenges, implications, and characteristics of supply and demand in sport-, health-, and bicycle-tourism.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WR1.3. MSE.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>7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Challenges, implications, and characteristics of supply and demand in wine and food tourism.</w:t>
                  </w:r>
                </w:p>
              </w:tc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WR2.3. MSE.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Challenges, implications, and characteristics of supply and demand in cruise and transport tourism.</w:t>
                  </w:r>
                </w:p>
              </w:tc>
              <w:tc>
                <w:tcPr>
                  <w:tcW w:w="0" w:type="auto"/>
                </w:tcPr>
                <w:p w:rsidR="009F4F41" w:rsidRPr="005E14BC" w:rsidRDefault="0EA28B2D" w:rsidP="0EA28B2D">
                  <w:pPr>
                    <w:rPr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WR1.4. MSE.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Challenges, implications, and characteristics of supply and demand in photographic and geological tourism.</w:t>
                  </w:r>
                </w:p>
              </w:tc>
              <w:tc>
                <w:tcPr>
                  <w:tcW w:w="0" w:type="auto"/>
                </w:tcPr>
                <w:p w:rsidR="009F4F41" w:rsidRPr="005E14BC" w:rsidRDefault="0EA28B2D" w:rsidP="0EA28B2D">
                  <w:pPr>
                    <w:rPr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WR2.4. MSE.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Challenges, implications, and characteristics of supply and demand in youth tourism.</w:t>
                  </w:r>
                </w:p>
              </w:tc>
              <w:tc>
                <w:tcPr>
                  <w:tcW w:w="0" w:type="auto"/>
                </w:tcPr>
                <w:p w:rsidR="009F4F41" w:rsidRPr="005E14BC" w:rsidRDefault="0EA28B2D" w:rsidP="0EA28B2D">
                  <w:pPr>
                    <w:rPr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Student-led topical discussions. WR1.5. MSE. 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Challenges, implications, and characteristics of supply and demand in genealogy tourism.</w:t>
                  </w:r>
                </w:p>
              </w:tc>
              <w:tc>
                <w:tcPr>
                  <w:tcW w:w="0" w:type="auto"/>
                </w:tcPr>
                <w:p w:rsidR="009F4F41" w:rsidRPr="005E14BC" w:rsidRDefault="0EA28B2D" w:rsidP="0EA28B2D">
                  <w:pPr>
                    <w:rPr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WR2.5. MSE.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Challenges, implications, and characteristics of supply and demand in adventure and game tourism.</w:t>
                  </w:r>
                </w:p>
              </w:tc>
              <w:tc>
                <w:tcPr>
                  <w:tcW w:w="0" w:type="auto"/>
                </w:tcPr>
                <w:p w:rsidR="009F4F41" w:rsidRPr="005E14BC" w:rsidRDefault="0EA28B2D" w:rsidP="0EA28B2D">
                  <w:pPr>
                    <w:rPr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WR1.6. MSE.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Challenges, implications, and characteristics of supply and demand in dark tourism.</w:t>
                  </w:r>
                </w:p>
              </w:tc>
              <w:tc>
                <w:tcPr>
                  <w:tcW w:w="0" w:type="auto"/>
                </w:tcPr>
                <w:p w:rsidR="009F4F41" w:rsidRPr="005E14BC" w:rsidRDefault="0EA28B2D" w:rsidP="0EA28B2D">
                  <w:pPr>
                    <w:rPr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WR2.6. MSE.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Challenges, implications, and characteristics of supply and demand in mystery and thriller tourism.</w:t>
                  </w:r>
                </w:p>
              </w:tc>
              <w:tc>
                <w:tcPr>
                  <w:tcW w:w="0" w:type="auto"/>
                </w:tcPr>
                <w:p w:rsidR="009F4F41" w:rsidRPr="005E14BC" w:rsidRDefault="0EA28B2D" w:rsidP="0EA28B2D">
                  <w:pPr>
                    <w:rPr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WR1.7. MSE.</w:t>
                  </w:r>
                </w:p>
              </w:tc>
            </w:tr>
            <w:tr w:rsidR="009F4F41" w:rsidRPr="005E14BC" w:rsidTr="0EA28B2D">
              <w:tc>
                <w:tcPr>
                  <w:tcW w:w="0" w:type="auto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2996" w:type="dxa"/>
                  <w:vAlign w:val="center"/>
                </w:tcPr>
                <w:p w:rsidR="009F4F41" w:rsidRPr="005E14BC" w:rsidRDefault="0EA28B2D" w:rsidP="0EA28B2D">
                  <w:pPr>
                    <w:tabs>
                      <w:tab w:val="left" w:pos="2820"/>
                    </w:tabs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The future of special interest tourism.</w:t>
                  </w:r>
                </w:p>
              </w:tc>
              <w:tc>
                <w:tcPr>
                  <w:tcW w:w="0" w:type="auto"/>
                </w:tcPr>
                <w:p w:rsidR="009F4F41" w:rsidRPr="005E14BC" w:rsidRDefault="0EA28B2D" w:rsidP="0EA28B2D">
                  <w:pPr>
                    <w:rPr>
                      <w:lang w:val="en-US"/>
                    </w:rPr>
                  </w:pPr>
                  <w:r w:rsidRPr="0EA28B2D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Presentations of group projects. MSE.</w:t>
                  </w:r>
                </w:p>
              </w:tc>
            </w:tr>
          </w:tbl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868FB" w:rsidRPr="005E14BC" w:rsidTr="0EA28B2D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5E14BC" w:rsidRDefault="001E03DA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lectures</w:t>
            </w:r>
          </w:p>
          <w:p w:rsidR="007868FB" w:rsidRPr="005E14BC" w:rsidRDefault="001E03DA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seminars and workshops</w:t>
            </w:r>
          </w:p>
          <w:p w:rsidR="007868FB" w:rsidRPr="005E14BC" w:rsidRDefault="001E03DA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exercises  </w:t>
            </w:r>
          </w:p>
          <w:p w:rsidR="007868FB" w:rsidRPr="005E14BC" w:rsidRDefault="0EA28B2D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EA28B2D">
              <w:rPr>
                <w:rFonts w:ascii="Segoe UI Symbol" w:eastAsia="Segoe UI Symbol" w:hAnsi="Segoe UI Symbol" w:cs="Segoe UI Symbol"/>
                <w:b w:val="0"/>
                <w:sz w:val="20"/>
                <w:szCs w:val="20"/>
              </w:rPr>
              <w:t>☐</w:t>
            </w:r>
            <w:r w:rsidRPr="0EA28B2D">
              <w:rPr>
                <w:b w:val="0"/>
                <w:sz w:val="20"/>
                <w:szCs w:val="20"/>
              </w:rPr>
              <w:t xml:space="preserve"> </w:t>
            </w:r>
            <w:r w:rsidRPr="0EA28B2D">
              <w:rPr>
                <w:b w:val="0"/>
                <w:i/>
                <w:iCs/>
                <w:sz w:val="20"/>
                <w:szCs w:val="20"/>
              </w:rPr>
              <w:t>on line</w:t>
            </w:r>
            <w:r w:rsidRPr="0EA28B2D">
              <w:rPr>
                <w:b w:val="0"/>
                <w:sz w:val="20"/>
                <w:szCs w:val="20"/>
              </w:rPr>
              <w:t xml:space="preserve"> in entirety</w:t>
            </w:r>
          </w:p>
          <w:p w:rsidR="007868FB" w:rsidRPr="005E14BC" w:rsidRDefault="001E03DA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partial e-learning</w:t>
            </w:r>
          </w:p>
          <w:p w:rsidR="007868FB" w:rsidRPr="005E14BC" w:rsidRDefault="001E03DA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4B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sym w:font="Wingdings 2" w:char="F051"/>
            </w:r>
            <w:r w:rsidR="007868FB" w:rsidRPr="0EA28B2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5E14BC" w:rsidRDefault="001E03DA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</w:t>
            </w:r>
            <w:r w:rsidRPr="005E14BC">
              <w:rPr>
                <w:b w:val="0"/>
                <w:sz w:val="20"/>
                <w:szCs w:val="20"/>
              </w:rPr>
              <w:t>individual</w:t>
            </w:r>
            <w:r w:rsidR="007868FB" w:rsidRPr="005E14BC">
              <w:rPr>
                <w:b w:val="0"/>
                <w:sz w:val="20"/>
                <w:szCs w:val="20"/>
              </w:rPr>
              <w:t xml:space="preserve"> assignments</w:t>
            </w:r>
          </w:p>
          <w:p w:rsidR="007868FB" w:rsidRPr="005E14BC" w:rsidRDefault="001E03DA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multimedia </w:t>
            </w:r>
          </w:p>
          <w:p w:rsidR="007868FB" w:rsidRPr="005E14BC" w:rsidRDefault="0EA28B2D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EA28B2D">
              <w:rPr>
                <w:rFonts w:ascii="Segoe UI Symbol" w:eastAsia="Segoe UI Symbol" w:hAnsi="Segoe UI Symbol" w:cs="Segoe UI Symbol"/>
                <w:b w:val="0"/>
                <w:sz w:val="20"/>
                <w:szCs w:val="20"/>
              </w:rPr>
              <w:t>☐</w:t>
            </w:r>
            <w:r w:rsidRPr="0EA28B2D">
              <w:rPr>
                <w:b w:val="0"/>
                <w:sz w:val="20"/>
                <w:szCs w:val="20"/>
              </w:rPr>
              <w:t xml:space="preserve"> laboratory</w:t>
            </w:r>
          </w:p>
          <w:p w:rsidR="007868FB" w:rsidRPr="005E14BC" w:rsidRDefault="001E03DA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05E14BC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5E14BC">
              <w:rPr>
                <w:b w:val="0"/>
                <w:sz w:val="20"/>
                <w:szCs w:val="20"/>
              </w:rPr>
              <w:t xml:space="preserve"> work with mentor</w:t>
            </w:r>
          </w:p>
          <w:p w:rsidR="007868FB" w:rsidRPr="005E14BC" w:rsidRDefault="001E03DA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4B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sym w:font="Wingdings 2" w:char="F051"/>
            </w:r>
            <w:r w:rsidR="007868FB" w:rsidRPr="0EA28B2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guest speakers</w:t>
            </w:r>
            <w:r w:rsidR="007868FB" w:rsidRPr="0EA28B2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868FB" w:rsidRPr="0EA28B2D">
              <w:rPr>
                <w:rFonts w:ascii="Times New Roman" w:hAnsi="Times New Roman"/>
                <w:b/>
                <w:bCs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7868FB" w:rsidRPr="005E14BC" w:rsidTr="00AE311E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7868FB" w:rsidRPr="005E14BC" w:rsidTr="0EA28B2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0EA28B2D">
              <w:rPr>
                <w:rStyle w:val="CommentReference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At least 70% overall class attendance, a passing score (≥60%) on the topical discussion and both group projects.</w:t>
            </w:r>
          </w:p>
        </w:tc>
      </w:tr>
      <w:tr w:rsidR="007868FB" w:rsidRPr="005E14BC" w:rsidTr="0EA28B2D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Screening student work </w:t>
            </w:r>
            <w:r w:rsidRPr="0EA28B2D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EA28B2D">
              <w:rPr>
                <w:rStyle w:val="CommentReference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EA28B2D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EA28B2D">
              <w:rPr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  <w:r w:rsidRPr="0EA28B2D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EA28B2D">
              <w:rPr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  <w:r w:rsidRPr="0EA28B2D">
              <w:rPr>
                <w:b w:val="0"/>
                <w:sz w:val="20"/>
                <w:szCs w:val="20"/>
              </w:rPr>
              <w:t>0,5</w:t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EA28B2D">
              <w:rPr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pStyle w:val="FieldText"/>
              <w:rPr>
                <w:b w:val="0"/>
                <w:color w:val="000000"/>
                <w:sz w:val="20"/>
                <w:szCs w:val="20"/>
              </w:rPr>
            </w:pPr>
          </w:p>
        </w:tc>
      </w:tr>
      <w:tr w:rsidR="007868FB" w:rsidRPr="005E14BC" w:rsidTr="0EA28B2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EA28B2D">
              <w:rPr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955E7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EA28B2D">
              <w:rPr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EA28B2D">
              <w:rPr>
                <w:b w:val="0"/>
                <w:sz w:val="20"/>
                <w:szCs w:val="20"/>
              </w:rPr>
              <w:t>Practical 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 w:rsidRPr="0EA28B2D">
              <w:rPr>
                <w:b w:val="0"/>
                <w:sz w:val="20"/>
                <w:szCs w:val="20"/>
              </w:rPr>
              <w:t>0,5</w:t>
            </w:r>
          </w:p>
        </w:tc>
      </w:tr>
      <w:tr w:rsidR="007868FB" w:rsidRPr="005E14BC" w:rsidTr="0EA28B2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EA28B2D">
              <w:rPr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955E7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EA28B2D">
              <w:rPr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  <w:r w:rsidRPr="0EA28B2D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pStyle w:val="FieldText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pStyle w:val="FieldText"/>
              <w:rPr>
                <w:b w:val="0"/>
                <w:color w:val="000000"/>
                <w:sz w:val="20"/>
                <w:szCs w:val="20"/>
              </w:rPr>
            </w:pPr>
          </w:p>
        </w:tc>
      </w:tr>
      <w:tr w:rsidR="007868FB" w:rsidRPr="005E14BC" w:rsidTr="0EA28B2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EA28B2D">
              <w:rPr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955E7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pStyle w:val="FieldText"/>
              <w:rPr>
                <w:b w:val="0"/>
                <w:sz w:val="20"/>
                <w:szCs w:val="20"/>
              </w:rPr>
            </w:pPr>
            <w:r w:rsidRPr="0EA28B2D">
              <w:rPr>
                <w:b w:val="0"/>
                <w:color w:val="000000" w:themeColor="text1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868FB" w:rsidRPr="005E14BC" w:rsidTr="0EA28B2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E14BC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868FB" w:rsidRPr="005E14BC" w:rsidTr="0EA28B2D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E14BC" w:rsidRDefault="0EA28B2D" w:rsidP="0EA28B2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E14BC" w:rsidRDefault="0EA28B2D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Seminar/topical discussion, two group projects, bi-weekly written reports, in-class engagement, and final written exam (if necessary). Students who did not accumulate at least 60% of total points through their seminar/topical discussion, two group projects, bi-weekly written reports, and in-class engagement, must take the final written exam. Breakdown of points (100 points total): 1 seminar/topical discussion (30 points), 2 group projects (25 points each), and in-class engagement (20 points). Course grading scale: &lt;60% Failure (1), 60-69% Poor (2), 70-79% Fair (3), 80-89% Good (4), 90-100% Excellent (5).</w:t>
            </w:r>
            <w:bookmarkStart w:id="0" w:name="_GoBack"/>
            <w:bookmarkEnd w:id="0"/>
          </w:p>
        </w:tc>
      </w:tr>
      <w:tr w:rsidR="002D3D92" w:rsidRPr="005E14BC" w:rsidTr="0EA28B2D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3D92" w:rsidRPr="005E14BC" w:rsidRDefault="0EA28B2D" w:rsidP="0EA28B2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Required literature (available in the library and via other </w:t>
            </w: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D3D92" w:rsidRPr="005E14BC" w:rsidRDefault="0EA28B2D" w:rsidP="0EA28B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D3D92" w:rsidRPr="005E14BC" w:rsidRDefault="0EA28B2D" w:rsidP="0EA28B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D3D92" w:rsidRPr="005E14BC" w:rsidRDefault="0EA28B2D" w:rsidP="0EA28B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085B99" w:rsidRPr="005E14BC" w:rsidTr="0EA28B2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B99" w:rsidRPr="005E14BC" w:rsidRDefault="00085B99" w:rsidP="00085B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B99" w:rsidRPr="00FB46BC" w:rsidRDefault="0EA28B2D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EA28B2D">
              <w:rPr>
                <w:rFonts w:ascii="Times New Roman" w:hAnsi="Times New Roman"/>
                <w:sz w:val="20"/>
                <w:szCs w:val="20"/>
              </w:rPr>
              <w:t xml:space="preserve">Douglas, N., Douglas, N. i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Derrett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 xml:space="preserve">, R. (2001).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Special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Interest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Context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cases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Wiley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B99" w:rsidRPr="005E14BC" w:rsidRDefault="00085B99" w:rsidP="00085B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B99" w:rsidRPr="005E14BC" w:rsidRDefault="0EA28B2D" w:rsidP="0EA28B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Intranet (Moodle platform)</w:t>
            </w:r>
          </w:p>
        </w:tc>
      </w:tr>
      <w:tr w:rsidR="00085B99" w:rsidRPr="005E14BC" w:rsidTr="0EA28B2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85B99" w:rsidRPr="005E14BC" w:rsidRDefault="00085B99" w:rsidP="00085B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B99" w:rsidRPr="00FB46BC" w:rsidRDefault="0EA28B2D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Novelli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 xml:space="preserve">, M. (2005).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Niche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Contemporary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issues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trends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EA28B2D">
              <w:rPr>
                <w:rFonts w:ascii="Times New Roman" w:hAnsi="Times New Roman"/>
                <w:sz w:val="20"/>
                <w:szCs w:val="20"/>
              </w:rPr>
              <w:t>cases</w:t>
            </w:r>
            <w:proofErr w:type="spellEnd"/>
            <w:r w:rsidRPr="0EA28B2D">
              <w:rPr>
                <w:rFonts w:ascii="Times New Roman" w:hAnsi="Times New Roman"/>
                <w:sz w:val="20"/>
                <w:szCs w:val="20"/>
              </w:rPr>
              <w:t>. Elsevier.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B99" w:rsidRPr="005E14BC" w:rsidRDefault="00085B99" w:rsidP="00085B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85B99" w:rsidRPr="005E14BC" w:rsidRDefault="0EA28B2D" w:rsidP="0EA28B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Intranet (Moodle platform)</w:t>
            </w:r>
          </w:p>
        </w:tc>
      </w:tr>
      <w:tr w:rsidR="002D3D92" w:rsidRPr="005E14BC" w:rsidTr="0EA28B2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3D92" w:rsidRPr="005E14BC" w:rsidRDefault="002D3D92" w:rsidP="002D3D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3D92" w:rsidRPr="005E14BC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Scholarly, professional, and popular articles found by students and approved by course instructor.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3D92" w:rsidRPr="005E14BC" w:rsidRDefault="002D3D92" w:rsidP="002D3D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3D92" w:rsidRPr="005E14BC" w:rsidRDefault="0EA28B2D" w:rsidP="0EA28B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Internet</w:t>
            </w:r>
          </w:p>
        </w:tc>
      </w:tr>
      <w:tr w:rsidR="002D3D92" w:rsidRPr="005E14BC" w:rsidTr="0EA28B2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3D92" w:rsidRPr="005E14BC" w:rsidRDefault="0EA28B2D" w:rsidP="0EA28B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Optional literature (at the time of submission of study program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3D92" w:rsidRPr="005E14BC" w:rsidRDefault="0EA28B2D" w:rsidP="0EA28B2D">
            <w:pPr>
              <w:tabs>
                <w:tab w:val="left" w:pos="567"/>
              </w:tabs>
              <w:spacing w:after="0" w:line="240" w:lineRule="auto"/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Articles:</w:t>
            </w:r>
          </w:p>
          <w:p w:rsidR="002D3D92" w:rsidRPr="005E14BC" w:rsidRDefault="0EA28B2D" w:rsidP="0EA28B2D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Pranić, </w:t>
            </w:r>
            <w:proofErr w:type="spellStart"/>
            <w:proofErr w:type="gramStart"/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Lj</w:t>
            </w:r>
            <w:proofErr w:type="spellEnd"/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.,</w:t>
            </w:r>
            <w:proofErr w:type="gramEnd"/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Marušić</w:t>
            </w:r>
            <w:proofErr w:type="spellEnd"/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 Z. &amp; Sever. I. (2013). Cruise passengers’ experiences in coastal destinations – Floating '</w:t>
            </w:r>
            <w:proofErr w:type="gramStart"/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B&amp;Bs</w:t>
            </w:r>
            <w:proofErr w:type="gramEnd"/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' vs. floating 'resorts': A case of Croatia. </w:t>
            </w:r>
            <w:r w:rsidRPr="0EA28B2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Ocean &amp; Coastal Management</w:t>
            </w:r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 84, 1-12.</w:t>
            </w:r>
          </w:p>
          <w:p w:rsidR="002D3D92" w:rsidRPr="005E14BC" w:rsidRDefault="0EA28B2D" w:rsidP="0EA28B2D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Pranić, </w:t>
            </w:r>
            <w:proofErr w:type="spellStart"/>
            <w:proofErr w:type="gramStart"/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Lj</w:t>
            </w:r>
            <w:proofErr w:type="spellEnd"/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.,</w:t>
            </w:r>
            <w:proofErr w:type="gramEnd"/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Petrić, L. &amp; </w:t>
            </w:r>
            <w:proofErr w:type="spellStart"/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Cetinić</w:t>
            </w:r>
            <w:proofErr w:type="spellEnd"/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L. (2012). Host population perceptions of the social impacts of sport tourism events in transition countries: Evidence from Croatia. </w:t>
            </w:r>
            <w:r w:rsidRPr="0EA28B2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en-US"/>
              </w:rPr>
              <w:t>International Journal of Event and Festival Management</w:t>
            </w:r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 3(3), 236-256.</w:t>
            </w:r>
          </w:p>
        </w:tc>
      </w:tr>
      <w:tr w:rsidR="002D3D92" w:rsidRPr="005E14BC" w:rsidTr="0EA28B2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3D92" w:rsidRPr="005E14BC" w:rsidRDefault="0EA28B2D" w:rsidP="0EA28B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D3D92" w:rsidRPr="005E14BC" w:rsidRDefault="0EA28B2D" w:rsidP="0EA28B2D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Monitoring attendance and performance of other obligations of students (teacher)</w:t>
            </w:r>
          </w:p>
          <w:p w:rsidR="002D3D92" w:rsidRPr="005E14BC" w:rsidRDefault="0EA28B2D" w:rsidP="0EA28B2D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Supervision of teaching activities (Vice Dean)</w:t>
            </w:r>
          </w:p>
          <w:p w:rsidR="002D3D92" w:rsidRPr="005E14BC" w:rsidRDefault="0EA28B2D" w:rsidP="0EA28B2D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Analysis of student achievements across all courses of study (Vice Dean)</w:t>
            </w:r>
          </w:p>
          <w:p w:rsidR="002D3D92" w:rsidRPr="005E14BC" w:rsidRDefault="0EA28B2D" w:rsidP="0EA28B2D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Student teaching evaluation survey for each course of study (Center for Quality Improvement at University of Split)</w:t>
            </w:r>
          </w:p>
          <w:p w:rsidR="002D3D92" w:rsidRPr="005E14BC" w:rsidRDefault="0EA28B2D" w:rsidP="0EA28B2D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Test and/or exams administered by course teachers assess the successful adoption of all teaching outcomes pertaining to a particular course. The contents of these tests/exams are periodically reviewed for their adequacy in relation to the stated learning outcomes (Vice Dean)</w:t>
            </w:r>
          </w:p>
        </w:tc>
      </w:tr>
      <w:tr w:rsidR="002D3D92" w:rsidRPr="005E14BC" w:rsidTr="0EA28B2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3D92" w:rsidRPr="005E14BC" w:rsidRDefault="0EA28B2D" w:rsidP="0EA28B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EA28B2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Other (</w:t>
            </w:r>
            <w:r w:rsidRPr="0EA28B2D">
              <w:rPr>
                <w:rFonts w:ascii="Times New Roman" w:hAnsi="Times New Roman"/>
                <w:sz w:val="20"/>
                <w:szCs w:val="20"/>
                <w:lang w:val="en-US"/>
              </w:rPr>
              <w:t>optional)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D3D92" w:rsidRPr="005E14BC" w:rsidRDefault="0EA28B2D" w:rsidP="0EA28B2D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EA28B2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The course instructor can host up to three guest speakers (industry practitioners), and students may take a course-related field trip or visit a company/organization. </w:t>
            </w:r>
          </w:p>
        </w:tc>
      </w:tr>
    </w:tbl>
    <w:p w:rsidR="00431C20" w:rsidRPr="005E14BC" w:rsidRDefault="00431C20">
      <w:pPr>
        <w:rPr>
          <w:rFonts w:ascii="Times New Roman" w:hAnsi="Times New Roman"/>
          <w:sz w:val="20"/>
          <w:szCs w:val="20"/>
          <w:lang w:val="en-US"/>
        </w:rPr>
      </w:pPr>
    </w:p>
    <w:sectPr w:rsidR="00431C20" w:rsidRPr="005E14BC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497" w:rsidRDefault="00C47497" w:rsidP="007868FB">
      <w:pPr>
        <w:spacing w:after="0" w:line="240" w:lineRule="auto"/>
      </w:pPr>
      <w:r>
        <w:separator/>
      </w:r>
    </w:p>
  </w:endnote>
  <w:endnote w:type="continuationSeparator" w:id="0">
    <w:p w:rsidR="00C47497" w:rsidRDefault="00C47497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497" w:rsidRDefault="00C47497" w:rsidP="007868FB">
      <w:pPr>
        <w:spacing w:after="0" w:line="240" w:lineRule="auto"/>
      </w:pPr>
      <w:r>
        <w:separator/>
      </w:r>
    </w:p>
  </w:footnote>
  <w:footnote w:type="continuationSeparator" w:id="0">
    <w:p w:rsidR="00C47497" w:rsidRDefault="00C47497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F66DF"/>
    <w:multiLevelType w:val="hybridMultilevel"/>
    <w:tmpl w:val="8D8A578C"/>
    <w:lvl w:ilvl="0" w:tplc="E9749330">
      <w:start w:val="1"/>
      <w:numFmt w:val="decimal"/>
      <w:lvlText w:val="%1."/>
      <w:lvlJc w:val="left"/>
      <w:pPr>
        <w:ind w:left="720" w:hanging="360"/>
      </w:pPr>
    </w:lvl>
    <w:lvl w:ilvl="1" w:tplc="021AFE1A">
      <w:start w:val="1"/>
      <w:numFmt w:val="lowerLetter"/>
      <w:lvlText w:val="%2."/>
      <w:lvlJc w:val="left"/>
      <w:pPr>
        <w:ind w:left="1440" w:hanging="360"/>
      </w:pPr>
    </w:lvl>
    <w:lvl w:ilvl="2" w:tplc="CB842D3C">
      <w:start w:val="1"/>
      <w:numFmt w:val="lowerRoman"/>
      <w:lvlText w:val="%3."/>
      <w:lvlJc w:val="right"/>
      <w:pPr>
        <w:ind w:left="2160" w:hanging="180"/>
      </w:pPr>
    </w:lvl>
    <w:lvl w:ilvl="3" w:tplc="C5387A64">
      <w:start w:val="1"/>
      <w:numFmt w:val="decimal"/>
      <w:lvlText w:val="%4."/>
      <w:lvlJc w:val="left"/>
      <w:pPr>
        <w:ind w:left="2880" w:hanging="360"/>
      </w:pPr>
    </w:lvl>
    <w:lvl w:ilvl="4" w:tplc="D208343A">
      <w:start w:val="1"/>
      <w:numFmt w:val="lowerLetter"/>
      <w:lvlText w:val="%5."/>
      <w:lvlJc w:val="left"/>
      <w:pPr>
        <w:ind w:left="3600" w:hanging="360"/>
      </w:pPr>
    </w:lvl>
    <w:lvl w:ilvl="5" w:tplc="19622BDE">
      <w:start w:val="1"/>
      <w:numFmt w:val="lowerRoman"/>
      <w:lvlText w:val="%6."/>
      <w:lvlJc w:val="right"/>
      <w:pPr>
        <w:ind w:left="4320" w:hanging="180"/>
      </w:pPr>
    </w:lvl>
    <w:lvl w:ilvl="6" w:tplc="6212BFD0">
      <w:start w:val="1"/>
      <w:numFmt w:val="decimal"/>
      <w:lvlText w:val="%7."/>
      <w:lvlJc w:val="left"/>
      <w:pPr>
        <w:ind w:left="5040" w:hanging="360"/>
      </w:pPr>
    </w:lvl>
    <w:lvl w:ilvl="7" w:tplc="03CE70EA">
      <w:start w:val="1"/>
      <w:numFmt w:val="lowerLetter"/>
      <w:lvlText w:val="%8."/>
      <w:lvlJc w:val="left"/>
      <w:pPr>
        <w:ind w:left="5760" w:hanging="360"/>
      </w:pPr>
    </w:lvl>
    <w:lvl w:ilvl="8" w:tplc="1904342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70550"/>
    <w:multiLevelType w:val="hybridMultilevel"/>
    <w:tmpl w:val="D908A7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74278"/>
    <w:multiLevelType w:val="hybridMultilevel"/>
    <w:tmpl w:val="34180144"/>
    <w:lvl w:ilvl="0" w:tplc="BB6CBE4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116A3"/>
    <w:rsid w:val="00085B99"/>
    <w:rsid w:val="000E0D9A"/>
    <w:rsid w:val="000E6B35"/>
    <w:rsid w:val="000F1905"/>
    <w:rsid w:val="0015045D"/>
    <w:rsid w:val="00163949"/>
    <w:rsid w:val="00165E14"/>
    <w:rsid w:val="001E03DA"/>
    <w:rsid w:val="001F1E7A"/>
    <w:rsid w:val="00236A06"/>
    <w:rsid w:val="00291726"/>
    <w:rsid w:val="002D3D92"/>
    <w:rsid w:val="003505D3"/>
    <w:rsid w:val="003D3EF6"/>
    <w:rsid w:val="003D5007"/>
    <w:rsid w:val="00431C20"/>
    <w:rsid w:val="00491E4B"/>
    <w:rsid w:val="004E0BDB"/>
    <w:rsid w:val="005330BB"/>
    <w:rsid w:val="005E14BC"/>
    <w:rsid w:val="006518C5"/>
    <w:rsid w:val="00684C88"/>
    <w:rsid w:val="006E2FB6"/>
    <w:rsid w:val="00743CE8"/>
    <w:rsid w:val="007868FB"/>
    <w:rsid w:val="007A282B"/>
    <w:rsid w:val="0086204D"/>
    <w:rsid w:val="008B0913"/>
    <w:rsid w:val="008B1B0D"/>
    <w:rsid w:val="009179B9"/>
    <w:rsid w:val="009634EB"/>
    <w:rsid w:val="00966674"/>
    <w:rsid w:val="00967FBE"/>
    <w:rsid w:val="00973623"/>
    <w:rsid w:val="00984EED"/>
    <w:rsid w:val="009B480E"/>
    <w:rsid w:val="009F4F41"/>
    <w:rsid w:val="00A20CF1"/>
    <w:rsid w:val="00A24E19"/>
    <w:rsid w:val="00A46BAB"/>
    <w:rsid w:val="00A646F0"/>
    <w:rsid w:val="00AC1420"/>
    <w:rsid w:val="00AC6D0F"/>
    <w:rsid w:val="00AE311E"/>
    <w:rsid w:val="00B4513F"/>
    <w:rsid w:val="00B57872"/>
    <w:rsid w:val="00B704C3"/>
    <w:rsid w:val="00BB5FC5"/>
    <w:rsid w:val="00C47497"/>
    <w:rsid w:val="00D933CF"/>
    <w:rsid w:val="00DE28A5"/>
    <w:rsid w:val="00E03C98"/>
    <w:rsid w:val="00E4558B"/>
    <w:rsid w:val="00E955E7"/>
    <w:rsid w:val="00EC0222"/>
    <w:rsid w:val="00EC2C01"/>
    <w:rsid w:val="00EC69B3"/>
    <w:rsid w:val="00F1602A"/>
    <w:rsid w:val="0EA28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7A2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1094</Words>
  <Characters>6237</Characters>
  <Application>Microsoft Office Word</Application>
  <DocSecurity>0</DocSecurity>
  <Lines>51</Lines>
  <Paragraphs>14</Paragraphs>
  <ScaleCrop>false</ScaleCrop>
  <Company/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2018-06-12T10:50:00Z</dcterms:created>
  <dcterms:modified xsi:type="dcterms:W3CDTF">2018-06-12T10:50:00Z</dcterms:modified>
</cp:coreProperties>
</file>